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41" w:rsidRDefault="00E36F41">
      <w:pPr>
        <w:jc w:val="center"/>
        <w:rPr>
          <w:b/>
        </w:rPr>
      </w:pPr>
      <w:bookmarkStart w:id="0" w:name="Схема_Титул_1"/>
    </w:p>
    <w:p w:rsidR="00E36F41" w:rsidRDefault="00E36F41">
      <w:pPr>
        <w:jc w:val="center"/>
        <w:rPr>
          <w:b/>
        </w:rPr>
      </w:pPr>
    </w:p>
    <w:p w:rsidR="00E36F41" w:rsidRDefault="00E36F41">
      <w:pPr>
        <w:jc w:val="center"/>
        <w:rPr>
          <w:b/>
          <w:sz w:val="24"/>
          <w:szCs w:val="24"/>
        </w:rPr>
      </w:pPr>
    </w:p>
    <w:p w:rsidR="00E36F41" w:rsidRDefault="00ED3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E36F41" w:rsidRDefault="00ED35C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возможности предварительного согласования предоставления земельного участка</w:t>
      </w:r>
    </w:p>
    <w:p w:rsidR="00E36F41" w:rsidRDefault="00E36F41">
      <w:pPr>
        <w:jc w:val="center"/>
        <w:rPr>
          <w:sz w:val="24"/>
          <w:szCs w:val="24"/>
        </w:rPr>
      </w:pPr>
    </w:p>
    <w:p w:rsidR="00E36F41" w:rsidRDefault="00E638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35CF">
        <w:rPr>
          <w:sz w:val="24"/>
          <w:szCs w:val="24"/>
        </w:rPr>
        <w:t xml:space="preserve">В соответствии со статьей 39.15, 39.18 Земельного кодекса Российской Федерации от 25 октября 2001 года № 136-ФЗ, администрация Белоярского района информирует граждан или крестьянские (фермерские) хозяйства о возможности предоставления земельного участка: </w:t>
      </w:r>
    </w:p>
    <w:p w:rsidR="00E36F41" w:rsidRDefault="00E36F41">
      <w:pPr>
        <w:jc w:val="both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88"/>
        <w:gridCol w:w="1319"/>
        <w:gridCol w:w="2098"/>
        <w:gridCol w:w="1786"/>
        <w:gridCol w:w="1726"/>
      </w:tblGrid>
      <w:tr w:rsidR="00E36F41" w:rsidTr="00E6380E">
        <w:trPr>
          <w:jc w:val="center"/>
        </w:trPr>
        <w:tc>
          <w:tcPr>
            <w:tcW w:w="578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88" w:type="dxa"/>
          </w:tcPr>
          <w:p w:rsidR="00E36F41" w:rsidRDefault="00ED35CF">
            <w:pPr>
              <w:ind w:rightChars="-23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кв. м.)</w:t>
            </w:r>
          </w:p>
        </w:tc>
        <w:tc>
          <w:tcPr>
            <w:tcW w:w="2098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1786" w:type="dxa"/>
          </w:tcPr>
          <w:p w:rsidR="00E36F41" w:rsidRDefault="00ED35CF">
            <w:pPr>
              <w:ind w:left="-111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</w:t>
            </w:r>
          </w:p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726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</w:t>
            </w:r>
          </w:p>
        </w:tc>
      </w:tr>
      <w:tr w:rsidR="00E36F41" w:rsidTr="00E6380E">
        <w:trPr>
          <w:jc w:val="center"/>
        </w:trPr>
        <w:tc>
          <w:tcPr>
            <w:tcW w:w="578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:rsidR="00E36F41" w:rsidRDefault="00ED3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36F41" w:rsidTr="00E6380E">
        <w:trPr>
          <w:jc w:val="center"/>
        </w:trPr>
        <w:tc>
          <w:tcPr>
            <w:tcW w:w="578" w:type="dxa"/>
            <w:vAlign w:val="center"/>
          </w:tcPr>
          <w:p w:rsidR="00E36F41" w:rsidRDefault="00ED35CF" w:rsidP="00E6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</w:tcPr>
          <w:p w:rsidR="00E36F41" w:rsidRDefault="00ED35CF" w:rsidP="00E6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- Югра, Белоярский район, сельское поселение Казым, </w:t>
            </w:r>
            <w:proofErr w:type="spellStart"/>
            <w:r>
              <w:rPr>
                <w:sz w:val="22"/>
                <w:szCs w:val="22"/>
              </w:rPr>
              <w:t>девевня</w:t>
            </w:r>
            <w:proofErr w:type="spellEnd"/>
            <w:r>
              <w:rPr>
                <w:sz w:val="22"/>
                <w:szCs w:val="22"/>
              </w:rPr>
              <w:t xml:space="preserve"> Юильск</w:t>
            </w:r>
          </w:p>
        </w:tc>
        <w:tc>
          <w:tcPr>
            <w:tcW w:w="1319" w:type="dxa"/>
            <w:vAlign w:val="center"/>
          </w:tcPr>
          <w:p w:rsidR="00E36F41" w:rsidRDefault="00E6380E" w:rsidP="00E6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2098" w:type="dxa"/>
            <w:vAlign w:val="center"/>
          </w:tcPr>
          <w:p w:rsidR="00E36F41" w:rsidRDefault="00ED35CF" w:rsidP="00E6380E">
            <w:pPr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86:06:0020701</w:t>
            </w:r>
            <w:r>
              <w:rPr>
                <w:sz w:val="22"/>
                <w:szCs w:val="22"/>
              </w:rPr>
              <w:t>:ЗУ</w:t>
            </w:r>
            <w:r w:rsidR="00E6380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E36F41" w:rsidRDefault="00ED35CF" w:rsidP="00E6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726" w:type="dxa"/>
            <w:vAlign w:val="center"/>
          </w:tcPr>
          <w:p w:rsidR="00E36F41" w:rsidRDefault="00ED35CF" w:rsidP="00E6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</w:tr>
    </w:tbl>
    <w:p w:rsidR="00E36F41" w:rsidRDefault="00ED35C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E36F41" w:rsidRDefault="00ED35CF" w:rsidP="00E6380E">
      <w:pPr>
        <w:ind w:firstLineChars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земельного участка предстоит на основании проекта межевания территории, утвержденного постановлением администрации Белоярского района от 14 марта 2022 года № 217 «Об утверждении документации по планировке территории», размещенного на </w:t>
      </w:r>
      <w:r w:rsidR="00E6380E">
        <w:rPr>
          <w:sz w:val="24"/>
          <w:szCs w:val="24"/>
        </w:rPr>
        <w:t xml:space="preserve">сайте в </w:t>
      </w:r>
      <w:r>
        <w:rPr>
          <w:sz w:val="24"/>
          <w:szCs w:val="24"/>
        </w:rPr>
        <w:t xml:space="preserve">информационно-телекоммуникационной сети «Интернет» </w:t>
      </w:r>
      <w:hyperlink r:id="rId5" w:history="1">
        <w:r>
          <w:rPr>
            <w:rStyle w:val="a3"/>
            <w:sz w:val="24"/>
            <w:szCs w:val="24"/>
          </w:rPr>
          <w:t>http://admbel.ru/area/architecture/grad-deyat/territory-planing/?ELEMENT_ID=31148</w:t>
        </w:r>
      </w:hyperlink>
      <w:r>
        <w:rPr>
          <w:sz w:val="24"/>
          <w:szCs w:val="24"/>
        </w:rPr>
        <w:t xml:space="preserve"> </w:t>
      </w:r>
    </w:p>
    <w:p w:rsidR="00E36F41" w:rsidRDefault="00ED35CF" w:rsidP="00E6380E">
      <w:pPr>
        <w:ind w:firstLineChars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или крестьянские (фермерские) хозяйства,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извещения имеют право подавать в администрацию Белоярского района </w:t>
      </w:r>
      <w:r w:rsidR="00DC48D7" w:rsidRPr="00DC48D7">
        <w:rPr>
          <w:sz w:val="24"/>
          <w:szCs w:val="24"/>
        </w:rPr>
        <w:t xml:space="preserve">заявления о намерении участвовать в аукционе по продаже </w:t>
      </w:r>
      <w:r>
        <w:rPr>
          <w:sz w:val="24"/>
          <w:szCs w:val="24"/>
        </w:rPr>
        <w:t>вышеуказанного земельного участка.</w:t>
      </w:r>
    </w:p>
    <w:p w:rsidR="00E36F41" w:rsidRDefault="00E6380E" w:rsidP="00E638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35CF">
        <w:rPr>
          <w:sz w:val="24"/>
          <w:szCs w:val="24"/>
        </w:rPr>
        <w:t>Прием заявлений осуществляется в течение тридцати дней со дня публикации извещения с 2</w:t>
      </w:r>
      <w:r>
        <w:rPr>
          <w:sz w:val="24"/>
          <w:szCs w:val="24"/>
        </w:rPr>
        <w:t xml:space="preserve">8 июля </w:t>
      </w:r>
      <w:r w:rsidR="00ED35CF">
        <w:rPr>
          <w:sz w:val="24"/>
          <w:szCs w:val="24"/>
        </w:rPr>
        <w:t>2023 года по 2</w:t>
      </w:r>
      <w:r w:rsidR="00441215">
        <w:rPr>
          <w:sz w:val="24"/>
          <w:szCs w:val="24"/>
        </w:rPr>
        <w:t>7</w:t>
      </w:r>
      <w:bookmarkStart w:id="1" w:name="_GoBack"/>
      <w:bookmarkEnd w:id="1"/>
      <w:r>
        <w:rPr>
          <w:sz w:val="24"/>
          <w:szCs w:val="24"/>
        </w:rPr>
        <w:t xml:space="preserve"> августа</w:t>
      </w:r>
      <w:r w:rsidR="00ED35CF">
        <w:rPr>
          <w:sz w:val="24"/>
          <w:szCs w:val="24"/>
        </w:rPr>
        <w:t xml:space="preserve"> 2023 года (часы приема: понедельник-пятница, с 09 часов 00 минут до 17 часов 00 минут, обед с 13 часов 00 минут до 14 часов 00 минут).</w:t>
      </w:r>
    </w:p>
    <w:p w:rsidR="00E36F41" w:rsidRDefault="00ED35CF" w:rsidP="00E6380E">
      <w:pPr>
        <w:ind w:firstLineChars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может быть направлено посредством почтового отправления по адресу: 628162, Ханты-Мансийский автономный округ – Югра, город Белоярский, улица Центральная, дом 11, 3-ий этаж, кабинет 301, либо представлено нарочно по указанному адресу. </w:t>
      </w:r>
    </w:p>
    <w:p w:rsidR="00E36F41" w:rsidRDefault="00E36F41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2" w:name="Схема_ЗУ_Коорд"/>
      <w:bookmarkEnd w:id="0"/>
      <w:bookmarkEnd w:id="2"/>
    </w:p>
    <w:sectPr w:rsidR="00E36F4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E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712CC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41215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65792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A4A28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752BE"/>
    <w:rsid w:val="00CC5F0E"/>
    <w:rsid w:val="00CD3253"/>
    <w:rsid w:val="00CD6399"/>
    <w:rsid w:val="00D02C98"/>
    <w:rsid w:val="00D53F28"/>
    <w:rsid w:val="00D81760"/>
    <w:rsid w:val="00DB00E7"/>
    <w:rsid w:val="00DC48D7"/>
    <w:rsid w:val="00E000D2"/>
    <w:rsid w:val="00E148CD"/>
    <w:rsid w:val="00E36F41"/>
    <w:rsid w:val="00E6380E"/>
    <w:rsid w:val="00E74E6F"/>
    <w:rsid w:val="00EC2109"/>
    <w:rsid w:val="00ED35CF"/>
    <w:rsid w:val="00EF57CD"/>
    <w:rsid w:val="00F03E71"/>
    <w:rsid w:val="00F07AE6"/>
    <w:rsid w:val="00F43AD8"/>
    <w:rsid w:val="00F52F6E"/>
    <w:rsid w:val="00FB19ED"/>
    <w:rsid w:val="00FC4CF1"/>
    <w:rsid w:val="26C920E9"/>
    <w:rsid w:val="2FF203DA"/>
    <w:rsid w:val="4C2C7B0A"/>
    <w:rsid w:val="590E4C43"/>
    <w:rsid w:val="67B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unhideWhenUsed/>
    <w:qFormat/>
    <w:rPr>
      <w:color w:val="0000FF"/>
      <w:u w:val="singl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table" w:styleId="a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Pr>
      <w:sz w:val="28"/>
    </w:rPr>
  </w:style>
  <w:style w:type="character" w:customStyle="1" w:styleId="20">
    <w:name w:val="Заголовок 2 Знак"/>
    <w:link w:val="2"/>
    <w:semiHidden/>
    <w:qFormat/>
    <w:rPr>
      <w:sz w:val="24"/>
    </w:rPr>
  </w:style>
  <w:style w:type="character" w:customStyle="1" w:styleId="40">
    <w:name w:val="Заголовок 4 Знак"/>
    <w:link w:val="4"/>
    <w:semiHidden/>
    <w:qFormat/>
    <w:rPr>
      <w:b/>
      <w:sz w:val="28"/>
    </w:rPr>
  </w:style>
  <w:style w:type="character" w:customStyle="1" w:styleId="70">
    <w:name w:val="Заголовок 7 Знак"/>
    <w:link w:val="7"/>
    <w:semiHidden/>
    <w:qFormat/>
    <w:rPr>
      <w:sz w:val="24"/>
    </w:rPr>
  </w:style>
  <w:style w:type="character" w:customStyle="1" w:styleId="90">
    <w:name w:val="Заголовок 9 Знак"/>
    <w:link w:val="9"/>
    <w:semiHidden/>
    <w:qFormat/>
    <w:rPr>
      <w:b/>
      <w:sz w:val="24"/>
    </w:rPr>
  </w:style>
  <w:style w:type="paragraph" w:customStyle="1" w:styleId="11">
    <w:name w:val="Обычный1"/>
    <w:qFormat/>
    <w:rPr>
      <w:snapToGrid w:val="0"/>
      <w:sz w:val="24"/>
    </w:rPr>
  </w:style>
  <w:style w:type="paragraph" w:styleId="a8">
    <w:name w:val="Balloon Text"/>
    <w:basedOn w:val="a"/>
    <w:link w:val="a9"/>
    <w:rsid w:val="00171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unhideWhenUsed/>
    <w:qFormat/>
    <w:rPr>
      <w:color w:val="0000FF"/>
      <w:u w:val="singl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table" w:styleId="a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Pr>
      <w:sz w:val="28"/>
    </w:rPr>
  </w:style>
  <w:style w:type="character" w:customStyle="1" w:styleId="20">
    <w:name w:val="Заголовок 2 Знак"/>
    <w:link w:val="2"/>
    <w:semiHidden/>
    <w:qFormat/>
    <w:rPr>
      <w:sz w:val="24"/>
    </w:rPr>
  </w:style>
  <w:style w:type="character" w:customStyle="1" w:styleId="40">
    <w:name w:val="Заголовок 4 Знак"/>
    <w:link w:val="4"/>
    <w:semiHidden/>
    <w:qFormat/>
    <w:rPr>
      <w:b/>
      <w:sz w:val="28"/>
    </w:rPr>
  </w:style>
  <w:style w:type="character" w:customStyle="1" w:styleId="70">
    <w:name w:val="Заголовок 7 Знак"/>
    <w:link w:val="7"/>
    <w:semiHidden/>
    <w:qFormat/>
    <w:rPr>
      <w:sz w:val="24"/>
    </w:rPr>
  </w:style>
  <w:style w:type="character" w:customStyle="1" w:styleId="90">
    <w:name w:val="Заголовок 9 Знак"/>
    <w:link w:val="9"/>
    <w:semiHidden/>
    <w:qFormat/>
    <w:rPr>
      <w:b/>
      <w:sz w:val="24"/>
    </w:rPr>
  </w:style>
  <w:style w:type="paragraph" w:customStyle="1" w:styleId="11">
    <w:name w:val="Обычный1"/>
    <w:qFormat/>
    <w:rPr>
      <w:snapToGrid w:val="0"/>
      <w:sz w:val="24"/>
    </w:rPr>
  </w:style>
  <w:style w:type="paragraph" w:styleId="a8">
    <w:name w:val="Balloon Text"/>
    <w:basedOn w:val="a"/>
    <w:link w:val="a9"/>
    <w:rsid w:val="00171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el.ru/area/architecture/grad-deyat/territory-planing/?ELEMENT_ID=31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СХ_Стреляева</vt:lpstr>
    </vt:vector>
  </TitlesOfParts>
  <Company>OEM Preinstall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СХ_Стреляева</dc:title>
  <dc:creator>Kuchko MI. Кучко</dc:creator>
  <cp:lastModifiedBy>Прыкина Екатерина Викторовна (PrykinaEV@admbel.ru)</cp:lastModifiedBy>
  <cp:revision>6</cp:revision>
  <cp:lastPrinted>2023-07-27T11:33:00Z</cp:lastPrinted>
  <dcterms:created xsi:type="dcterms:W3CDTF">2022-07-13T08:00:00Z</dcterms:created>
  <dcterms:modified xsi:type="dcterms:W3CDTF">2023-07-27T11:45:00Z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5C949EFBB5744B969E8EADCE53C50486</vt:lpwstr>
  </property>
</Properties>
</file>